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A2" w:rsidRDefault="00ED06A2" w:rsidP="00ED06A2">
      <w:pPr>
        <w:ind w:left="106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ED06A2" w:rsidRDefault="00ED06A2" w:rsidP="00ED06A2">
      <w:pPr>
        <w:ind w:left="106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06A2" w:rsidRDefault="00ED06A2" w:rsidP="00ED06A2">
      <w:pPr>
        <w:ind w:left="106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D06A2" w:rsidRDefault="00ED06A2" w:rsidP="00ED06A2">
      <w:pPr>
        <w:ind w:left="106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А.В. Прохоров</w:t>
      </w:r>
    </w:p>
    <w:p w:rsidR="001B494D" w:rsidRDefault="001B494D" w:rsidP="001B49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94D" w:rsidRDefault="001B494D" w:rsidP="001B4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инвестиционных предложений</w:t>
      </w:r>
      <w:r w:rsidR="0065083F">
        <w:rPr>
          <w:rFonts w:ascii="Times New Roman" w:hAnsi="Times New Roman" w:cs="Times New Roman"/>
          <w:b/>
          <w:sz w:val="28"/>
          <w:szCs w:val="28"/>
        </w:rPr>
        <w:t>, реализуемых и планируемых к реализации на территории</w:t>
      </w:r>
      <w:r w:rsidR="00B22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296C">
        <w:rPr>
          <w:rFonts w:ascii="Times New Roman" w:hAnsi="Times New Roman" w:cs="Times New Roman"/>
          <w:b/>
          <w:sz w:val="28"/>
          <w:szCs w:val="28"/>
        </w:rPr>
        <w:t>Сковородинского</w:t>
      </w:r>
      <w:proofErr w:type="spellEnd"/>
      <w:r w:rsidR="00B2296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494D" w:rsidRDefault="001B494D" w:rsidP="001B4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2552"/>
        <w:gridCol w:w="1418"/>
        <w:gridCol w:w="1860"/>
        <w:gridCol w:w="3243"/>
        <w:gridCol w:w="4677"/>
      </w:tblGrid>
      <w:tr w:rsidR="001B494D" w:rsidRPr="001B494D" w:rsidTr="004A0773">
        <w:tc>
          <w:tcPr>
            <w:tcW w:w="562" w:type="dxa"/>
          </w:tcPr>
          <w:p w:rsidR="001B494D" w:rsidRPr="001B494D" w:rsidRDefault="001B494D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B494D" w:rsidRPr="001B494D" w:rsidRDefault="001B494D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/ инициатора проекта</w:t>
            </w:r>
          </w:p>
        </w:tc>
        <w:tc>
          <w:tcPr>
            <w:tcW w:w="1418" w:type="dxa"/>
          </w:tcPr>
          <w:p w:rsidR="001B494D" w:rsidRPr="001B494D" w:rsidRDefault="001B494D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проекта, млн. руб.</w:t>
            </w:r>
          </w:p>
        </w:tc>
        <w:tc>
          <w:tcPr>
            <w:tcW w:w="1860" w:type="dxa"/>
          </w:tcPr>
          <w:p w:rsidR="001B494D" w:rsidRPr="001B494D" w:rsidRDefault="001B494D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сотрудничества</w:t>
            </w:r>
          </w:p>
        </w:tc>
        <w:tc>
          <w:tcPr>
            <w:tcW w:w="3243" w:type="dxa"/>
          </w:tcPr>
          <w:p w:rsidR="001B494D" w:rsidRPr="001B494D" w:rsidRDefault="001B494D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 / имеющаяся документация</w:t>
            </w:r>
          </w:p>
        </w:tc>
        <w:tc>
          <w:tcPr>
            <w:tcW w:w="4677" w:type="dxa"/>
          </w:tcPr>
          <w:p w:rsidR="001B494D" w:rsidRPr="001B494D" w:rsidRDefault="001B494D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 проекта (степень готовности проекта, обеспеченность сырьем и ресурсами, этапы реализации)</w:t>
            </w:r>
          </w:p>
        </w:tc>
      </w:tr>
      <w:tr w:rsidR="0065083F" w:rsidRPr="001B494D" w:rsidTr="004A0773">
        <w:tc>
          <w:tcPr>
            <w:tcW w:w="14312" w:type="dxa"/>
            <w:gridSpan w:val="6"/>
          </w:tcPr>
          <w:p w:rsidR="0065083F" w:rsidRPr="0065083F" w:rsidRDefault="0065083F" w:rsidP="00650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инвестиционные проекты</w:t>
            </w:r>
          </w:p>
        </w:tc>
      </w:tr>
      <w:tr w:rsidR="0065083F" w:rsidRPr="001B494D" w:rsidTr="004A0773">
        <w:tc>
          <w:tcPr>
            <w:tcW w:w="14312" w:type="dxa"/>
            <w:gridSpan w:val="6"/>
          </w:tcPr>
          <w:p w:rsidR="0065083F" w:rsidRPr="0065083F" w:rsidRDefault="0065083F" w:rsidP="0065083F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Крупномасштабные инвестиционные проекты (свыше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5083F" w:rsidRPr="001B494D" w:rsidTr="004A0773">
        <w:tc>
          <w:tcPr>
            <w:tcW w:w="562" w:type="dxa"/>
          </w:tcPr>
          <w:p w:rsidR="0065083F" w:rsidRPr="001B494D" w:rsidRDefault="0065083F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083F" w:rsidRDefault="0065083F" w:rsidP="0065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метанола в г. Сковородино Амурской области (с модернизацией пункта подготовки и пропарки вагонов»,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Технолизинг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83F" w:rsidRDefault="0065083F" w:rsidP="0065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Шеславцев Сергей Геннадьевич </w:t>
            </w:r>
          </w:p>
          <w:p w:rsidR="0065083F" w:rsidRDefault="0065083F" w:rsidP="0065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8 916 156 93 78 </w:t>
            </w:r>
          </w:p>
          <w:p w:rsidR="0065083F" w:rsidRPr="004A0773" w:rsidRDefault="0065083F" w:rsidP="0065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Pr="004A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proofErr w:type="spellStart"/>
            <w:r w:rsidR="004A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sheslavtsevsg</w:t>
            </w:r>
            <w:proofErr w:type="spellEnd"/>
            <w:r w:rsidR="004A0773" w:rsidRPr="004A07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4A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tehlz</w:t>
            </w:r>
            <w:proofErr w:type="spellEnd"/>
            <w:r w:rsidR="004A0773" w:rsidRPr="004A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A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5083F" w:rsidRPr="004A0773" w:rsidRDefault="004A0773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37538.0</w:t>
            </w:r>
          </w:p>
        </w:tc>
        <w:tc>
          <w:tcPr>
            <w:tcW w:w="1860" w:type="dxa"/>
          </w:tcPr>
          <w:p w:rsidR="0065083F" w:rsidRDefault="0065083F" w:rsidP="001B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65083F" w:rsidRDefault="004A0773" w:rsidP="004A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метанола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73" w:rsidRDefault="004A0773" w:rsidP="004A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 ТЭО инвестиций, проведены предварительные геологические изыскания.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31.05.2016 заключен договор поставки природного газа с ПАО «Газпром» (1 млрд.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год).</w:t>
            </w:r>
          </w:p>
          <w:p w:rsidR="004A0773" w:rsidRP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работа по получению технических условий от ПАО «Газпром» на подключение к газопроводу «Сила Сибири»</w:t>
            </w:r>
          </w:p>
        </w:tc>
        <w:tc>
          <w:tcPr>
            <w:tcW w:w="4677" w:type="dxa"/>
          </w:tcPr>
          <w:p w:rsidR="0065083F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1,0 млн. тонн в год метанол марки А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этапа 2018-2023, 2024-2030 гг.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(ввод первых мощностей – 2019)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 мероприятия:</w:t>
            </w:r>
          </w:p>
          <w:p w:rsid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в аренду земельные участки площадью 77,86 га под строительство.</w:t>
            </w:r>
          </w:p>
          <w:p w:rsidR="004A0773" w:rsidRPr="004A0773" w:rsidRDefault="004A0773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положительно рассмотрен на Правительственной подкомиссии по вопросам реализации инвестиционных проектов на Дальнем Востоке проект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проектов, планируемых к реализации на территории Дальнего Востока.</w:t>
            </w:r>
          </w:p>
        </w:tc>
      </w:tr>
      <w:tr w:rsidR="0065083F" w:rsidRPr="001B494D" w:rsidTr="004A0773">
        <w:tc>
          <w:tcPr>
            <w:tcW w:w="14312" w:type="dxa"/>
            <w:gridSpan w:val="6"/>
          </w:tcPr>
          <w:p w:rsidR="0065083F" w:rsidRPr="0065083F" w:rsidRDefault="0065083F" w:rsidP="001B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Планируемые к реализации инвестиционные проекты</w:t>
            </w:r>
          </w:p>
        </w:tc>
      </w:tr>
      <w:tr w:rsidR="00E827D1" w:rsidRPr="001B494D" w:rsidTr="00C92412">
        <w:tc>
          <w:tcPr>
            <w:tcW w:w="14312" w:type="dxa"/>
            <w:gridSpan w:val="6"/>
          </w:tcPr>
          <w:p w:rsidR="00E827D1" w:rsidRPr="00E827D1" w:rsidRDefault="00E827D1" w:rsidP="00E827D1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Средние и малые инвестиционные проекты</w:t>
            </w:r>
            <w:bookmarkStart w:id="0" w:name="_GoBack"/>
            <w:bookmarkEnd w:id="0"/>
          </w:p>
        </w:tc>
      </w:tr>
      <w:tr w:rsidR="00E827D1" w:rsidRPr="001B494D" w:rsidTr="004A0773">
        <w:tc>
          <w:tcPr>
            <w:tcW w:w="562" w:type="dxa"/>
          </w:tcPr>
          <w:p w:rsidR="00E827D1" w:rsidRPr="001B494D" w:rsidRDefault="00E827D1" w:rsidP="00E8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Комплексное освоение месторождения Алуниты для производства поделочных камней</w:t>
            </w:r>
          </w:p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E827D1" w:rsidRPr="001B494D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8 416 54 22 4 89</w:t>
            </w:r>
          </w:p>
        </w:tc>
        <w:tc>
          <w:tcPr>
            <w:tcW w:w="1418" w:type="dxa"/>
          </w:tcPr>
          <w:p w:rsidR="00E827D1" w:rsidRPr="001B494D" w:rsidRDefault="00E827D1" w:rsidP="00E8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0" w:type="dxa"/>
          </w:tcPr>
          <w:p w:rsidR="00E827D1" w:rsidRPr="001B494D" w:rsidRDefault="00E827D1" w:rsidP="00E8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Освоение месторождения Алуниты для производства поделочных камней</w:t>
            </w:r>
          </w:p>
          <w:p w:rsidR="00E827D1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7D1" w:rsidRDefault="00E827D1" w:rsidP="00E8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E827D1" w:rsidRPr="001B494D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E827D1" w:rsidRPr="001B494D" w:rsidRDefault="00E827D1" w:rsidP="00E82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информация: 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расположено в 1 км западнее ж/д ст.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Буринда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. Последние поисковые работы проведены в 1980-85 гг. Рудопроявление расположено в восточной части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Талданского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поля нижнемеловых вулканитов приблизительно в 1 км от контакта с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буриндинским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массивом раннемеловых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гранитоидов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. В осевых частях тел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алунитовых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кварцитов выделяются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моноалуниты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массивные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слаботрещиноватые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полосчатые породы. Они обладают коричнево-серой окраской с четкими волнистыми рисунками. Полировка алунитов значительно усиливает эти особенности.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Алунитовые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вторичные кварциты со средним содержанием алунита 44,24 % занимают площади 200 тыс.м2 и 90 тыс. м2. Среди них горными выработками вскрыты тела мощностью до 30 м и протяженностью до 700 м, со средним содержанием алунита 83,4 %. Алуниты </w:t>
            </w:r>
            <w:proofErr w:type="gram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залегают  в</w:t>
            </w:r>
            <w:proofErr w:type="gram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виде плитообразных тел, имеют северо-восточное простирание  и  симметрично, с обеих сторон, погружаются к главной зоне циркуляции газо-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гидротерм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под углами 50-55 гр. Определение  химического состава алунитов, выполненное на предварительной  стадии изучения проявления, показало содержания AL2O3  - 35,23 %, SiO2- 5,93 % кремневый модуль (AL2O3/SiO2) – 5,9, что указывает на 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 их применения в качестве сырья для производства глинозема. В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метасоматитах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, окаймляющих проявление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алунитовых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вторичных кварцитов, отмечаются повышенные концентрации золота – 0,01-0,5 г/т, серебра – до 30 г/т, свинца – 0,01-0,03 %, лития – 0,01-0,2%.</w:t>
            </w:r>
          </w:p>
          <w:p w:rsidR="00E827D1" w:rsidRPr="001B494D" w:rsidRDefault="00E827D1" w:rsidP="00E8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ресурсы в двух телах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алунитовых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вторичных кварцитов составляют 10 млн. т и 2 млн. т, при глубине оценки 100 м и плотности 2,9 г/см3. Из них примерно 3 млн. т представлены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моноалунитами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7CF" w:rsidRPr="001B494D" w:rsidTr="004A0773">
        <w:tc>
          <w:tcPr>
            <w:tcW w:w="562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крупноразмерных ориентированно-стружечных плит (OSB)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1B49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60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производству крупноразмерных ориентированно-стружечных плит (OSB)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Default="00D247CF" w:rsidP="00D2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D247CF" w:rsidRPr="00D247CF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информация: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данного проекта решает вопрос переработки низкосортного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лесосырья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: балансов и низкосортного пиловочника сосновых пород, лиственных и темнохвойных пород древесины, которые ранее не использовались в производстве, а также отходов деревообрабатывающих производств.</w:t>
            </w:r>
          </w:p>
          <w:p w:rsidR="00D247CF" w:rsidRPr="00D247CF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Плиты OSB конкурируют с фанерой из древесины хвойных пород на рынке материалов для производства малоэтажных деревянных домов и для изготовления крупной тары и упаковки. Производство плит OSB является самой молодой и самой активно развивающейся отраслью мировой индустрии древесных плит.</w:t>
            </w:r>
          </w:p>
          <w:p w:rsidR="00D247CF" w:rsidRPr="001B494D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В этих условиях предлагаемое по настоящему проекту строительство завода по производству OSB с применением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современных технологических процессов и последних модификаций импортного оборудования, с расширенным ассортиментом выпуска продукции является своевременным и будет иметь гарантированный рынок сбыта продукции.</w:t>
            </w:r>
          </w:p>
        </w:tc>
      </w:tr>
      <w:tr w:rsidR="00D247CF" w:rsidRPr="001B494D" w:rsidTr="004A0773">
        <w:tc>
          <w:tcPr>
            <w:tcW w:w="562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Строительство мини-завода для производства извести, цемента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0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месторождений известняка для производства извести, цемента 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Default="00D247CF" w:rsidP="00D2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D247CF" w:rsidRPr="001B494D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информация: м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есторождение известняков расположено в 14 км на северо-востоке г. Сковородино, в 9 км севернее разъезда Встречный. Месторождение изучалось в 1938-40 гг. Месторождение приурочено к ниже-среднедевонским отложениям, среди которых выделяется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пластообразная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залежь чистых известняков. Длина залежи 600 м, ширина 100 м, мощность 80 м. Известняки средне-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крупнокристалические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Химсостав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(в %): диоксид кремния – 1,34-2,28, оксид алюминия – 0,08-0,36, оксид железа – 0,4-0,82, оксид кальция – 53,27-54,43, оксид магния – 0,39-0,6. Известняки пригодны для получения извести и цемента.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Ориентировачные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запасы 4-4,5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млн.т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. Также в районе выявлены месторождения известняка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Имачинское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, Лазаревское,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Мадаланское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Ольдойское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Урушинское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– запасы не подсчитывались.</w:t>
            </w:r>
          </w:p>
        </w:tc>
      </w:tr>
      <w:tr w:rsidR="00D247CF" w:rsidRPr="001B494D" w:rsidTr="004A0773">
        <w:tc>
          <w:tcPr>
            <w:tcW w:w="562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Строительство мини-завода по производству кирпича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860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Строительство мини-завода для производства кирпича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Default="00D247CF" w:rsidP="00D2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D247CF" w:rsidRPr="00D247CF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информация: м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есторождения глин и суглинков расположено в 35 км северо-западнее г. Сковородино, в 3 км от ст.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. Месторождение сложено отложениями 1 надпойменной террасы левобережья р. Крестовки. Полезным слоем являются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серовато-коричневые суглинки мощностью 1,8-2,9 м и темно-серые глины мощностью 1,6 м, залегающие в виде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пластообразной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залежи, вытянутой в широтном направлении.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Вскрышка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0,2-0,3 м. Подстилающие породы – гравийно-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галеничниковыее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отложения.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Химсостав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глин (%): диоксид кремния – 64,02-71,8, оксид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алюминия+оксид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титана – 13,79-17,</w:t>
            </w:r>
            <w:proofErr w:type="gram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93,  оксид</w:t>
            </w:r>
            <w:proofErr w:type="gram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железа – 3,76-5,33, оксид кальция – 0,75-2,3, оксид магния – 0,77-2,37, оксид натрия – 1,44-2,08, оксид калия – 1,72-2,62, органических примесей – 0,76-4,77. Глины относятся к тонкодисперсным со средним содержанием включения, полукислым и кислым,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малопластичным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неспекшимся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Лабораторными и полузаводскими испытаниями установлена пригодность серовато-коричневых глин для производства: </w:t>
            </w:r>
          </w:p>
          <w:p w:rsidR="00D247CF" w:rsidRPr="00D247CF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а) обыкновенного глиняного кирпича марки 100 при условии добавки 4 % угля способом пластического формирования при t обжига 950о, </w:t>
            </w:r>
          </w:p>
          <w:p w:rsidR="00D247CF" w:rsidRPr="00D247CF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б) керамзитового гравия марок 450 и 500, пригодного в качестве заполнителя для приготовления крупно пористого теплоизоляционного керамзитобетона, конструктивно-теплоизоляционного </w:t>
            </w:r>
            <w:proofErr w:type="spellStart"/>
            <w:proofErr w:type="gram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керамзи-тобетона</w:t>
            </w:r>
            <w:proofErr w:type="spellEnd"/>
            <w:proofErr w:type="gram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марок 75 и 100.</w:t>
            </w:r>
          </w:p>
          <w:p w:rsidR="00D247CF" w:rsidRPr="001B494D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Балансовые запасы глин (участки 1 и 2) 14353 тыс. куб. м.  </w:t>
            </w:r>
          </w:p>
        </w:tc>
      </w:tr>
      <w:tr w:rsidR="00D247CF" w:rsidRPr="001B494D" w:rsidTr="004A0773">
        <w:tc>
          <w:tcPr>
            <w:tcW w:w="562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Освоение, добыча и переработка торфа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D247CF" w:rsidRP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60" w:type="dxa"/>
          </w:tcPr>
          <w:p w:rsidR="00D247CF" w:rsidRPr="001B494D" w:rsidRDefault="00D247CF" w:rsidP="00D2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Освоение, добыча и переработка торфа</w:t>
            </w:r>
          </w:p>
          <w:p w:rsidR="00D247CF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F" w:rsidRDefault="00D247CF" w:rsidP="00D2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D247CF" w:rsidRPr="001B494D" w:rsidRDefault="00D247CF" w:rsidP="00D2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D247CF" w:rsidRPr="001B494D" w:rsidRDefault="00D247CF" w:rsidP="00D24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 торфа располагаются на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Суммарные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запасы этих месторождений района составляют 53 млн 365 тыс. тонн и имеют разные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зольности, влажности, 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мощности торфяного пласта, степени разложения, глубины торфяной залежи. По существующим данным на территории района имеются необходимые запасы месторождений торфа для приготовления удобрений или торфяного топлива.</w:t>
            </w:r>
          </w:p>
        </w:tc>
      </w:tr>
      <w:tr w:rsidR="00B2296C" w:rsidRPr="001B494D" w:rsidTr="004A0773">
        <w:tc>
          <w:tcPr>
            <w:tcW w:w="562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Розлив минеральной воды на базе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Игнашинского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минеральных вод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Pr="00D247CF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2296C" w:rsidRPr="00D247CF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B2296C" w:rsidRPr="00D247CF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60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Розлив минеральной воды 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Default="00B2296C" w:rsidP="00B2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сточник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Игнашинский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 к правому борту долины р.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Игнашиха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в 6 км северо-восточнее с.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Игнашино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представляет собой восходящий, рассредоточенный очаг разгрузки подземных вод из глинистых сланцев позднепалеозойского-юрского периода. Нагрузка происходит в области распространения многолетних мерзлых вод, температура воды 0,5°С. Дебит источника 2,5-3,0 л/с.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По химическому составу исследуемая вода относится к маломинерализованной (М 1,0-2,0 г/дм3) гидрокарбонатной магниево-кальциевой (натриево-магниево-кальциевой): HCO3- 86, Ca2+ 42, Mg2+ 39,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++K+ 19 </w:t>
            </w:r>
            <w:proofErr w:type="gram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мг.-</w:t>
            </w:r>
            <w:proofErr w:type="spellStart"/>
            <w:proofErr w:type="gram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.%), со слабокислой реакцией среды (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6,5). Образцы содержат повышенное количество диоксида углерода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(СО2раств. 308 мг/дм3) и кремния (H2SiO3 36 мг/дм3).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Нормируемые для питьевых минеральных вод микроэлементы, в том числе тяжелые металлы (свинец, ртуть, кадмий, мышьяк и другие), соединения группы азота (нитриты, нитраты, аммоний), а также фторид, стронций, селен, радионуклиды (естественные и техногенные) не обнаружены или их содержание значительно ниже ПДК для питьевых минеральных вод. По органолептическим признакам минеральная вода: прозрачная, без цвета и запаха, имеет рыжий осадок, характерный </w:t>
            </w:r>
            <w:proofErr w:type="gram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для подземных вод</w:t>
            </w:r>
            <w:proofErr w:type="gram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обогащенных железом (в подкисленной пробе обнаружено ∑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10 мг/дм3). Санитарно-микробиологические показатели соответствуют нормативным требованиям.</w:t>
            </w:r>
          </w:p>
          <w:p w:rsidR="00B2296C" w:rsidRPr="001B494D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По Классификации минеральных вод Минздрава России, исследуемая вода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Игнашинского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относится к минеральным природным питьевым лечебно-столовым водам, приближается к IV группе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Шмаковскому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типу.</w:t>
            </w:r>
          </w:p>
        </w:tc>
      </w:tr>
      <w:tr w:rsidR="00B2296C" w:rsidRPr="001B494D" w:rsidTr="004A0773">
        <w:tc>
          <w:tcPr>
            <w:tcW w:w="562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горнолыжного спуска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2296C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от г. Сковородино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1860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Строительство горнолыжного спуска в 3 км от г. Сковородино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Default="00B2296C" w:rsidP="00B2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B2296C" w:rsidRDefault="00B2296C" w:rsidP="00B22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информация: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горнолыжного спуска.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реимущества горнолыжного спуска перед конкурентами: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цены ниже, чем у основных конкурентов;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высокий уровень качества предоставляемых услуг;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уникальное географическое положение;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наличие подъемника;</w:t>
            </w:r>
          </w:p>
          <w:p w:rsidR="00B2296C" w:rsidRPr="00B2296C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наличие отличных трасс для катания, как профессиональных лыжников, так и для начинающих и детей;</w:t>
            </w:r>
          </w:p>
          <w:p w:rsidR="00B2296C" w:rsidRPr="001B494D" w:rsidRDefault="00B2296C" w:rsidP="00B22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трасса общей протяженностью 450 метров.</w:t>
            </w:r>
          </w:p>
        </w:tc>
      </w:tr>
      <w:tr w:rsidR="00B2296C" w:rsidRPr="001B494D" w:rsidTr="004A0773">
        <w:tc>
          <w:tcPr>
            <w:tcW w:w="562" w:type="dxa"/>
          </w:tcPr>
          <w:p w:rsidR="00B2296C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«гостиного двора» на базе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Албазинского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60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«Гостиного двора» на базе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Default="00B2296C" w:rsidP="00B2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исторической реконструкции русского поселения, в проекте найдут отражение строения традиционной русской архитектуры и культурно-исторической среды </w:t>
            </w:r>
            <w:r w:rsidRPr="00B2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веков. В туристической деревне будут проводиться народные состязания в русских традициях и праздники. 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произвести восстановление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Албазинского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острога в его натуральную величину. Одновременно с восстановительными работами необходимо построить «Гостевой двор» со старорусским колоритом для приема, размещения прибывших туристов. Открыть ролевые экспозиции, лавку сувениров. Разработать план развлекательных программ с использованием народных обычаев русских гуляний (Масленица, Иван Купала, Святочные гадания и пр.), христианских праздников (Пасха, Троица, Яблочный Спас, Медовый Спас, Покров и пр.), разработать маршруты на места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археологических находок с привлечением желающих к раскопкам.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Для «гостиного двора» на базе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Албазинского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можно предложить следующее: ресторан со старорусским колоритом; экскурсии, посещения музея; лавка сувениров; проведение развлекательных программ с использованием народных обычаев русских гуляний и христианских праздников; экскурсии по местам археологических находок с привлечением желающих к раскопкам; пляж; баня; катание на лошадях; походы; прокат велосипедов, роликовых коньков, бадминтона; бильярд; дискотека, детская площадка.</w:t>
            </w:r>
          </w:p>
        </w:tc>
      </w:tr>
      <w:tr w:rsidR="00B2296C" w:rsidRPr="001B494D" w:rsidTr="004A0773">
        <w:tc>
          <w:tcPr>
            <w:tcW w:w="562" w:type="dxa"/>
          </w:tcPr>
          <w:p w:rsidR="00B2296C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лечебно-оздоровительного комплекса на базе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Игнашинского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минеральных вод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г. Сковородино, ул. Победы, 33</w:t>
            </w:r>
          </w:p>
          <w:p w:rsidR="00B2296C" w:rsidRP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Прохоров Алексей Викторович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>8 416 54 22 4 89</w:t>
            </w:r>
          </w:p>
        </w:tc>
        <w:tc>
          <w:tcPr>
            <w:tcW w:w="1418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60" w:type="dxa"/>
          </w:tcPr>
          <w:p w:rsidR="00B2296C" w:rsidRPr="001B494D" w:rsidRDefault="00B2296C" w:rsidP="00B2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форма инвестирования</w:t>
            </w:r>
          </w:p>
        </w:tc>
        <w:tc>
          <w:tcPr>
            <w:tcW w:w="3243" w:type="dxa"/>
          </w:tcPr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лечебно-оздоровительного комплекса для лечения заболеваний органов пищеварения, эндокринных заболеваний и заболеваний мочеполовой системы </w:t>
            </w:r>
          </w:p>
          <w:p w:rsidR="00B2296C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6C" w:rsidRDefault="00B2296C" w:rsidP="00B22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документация:</w:t>
            </w:r>
          </w:p>
          <w:p w:rsidR="00B2296C" w:rsidRPr="001B494D" w:rsidRDefault="00B2296C" w:rsidP="00B2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B494D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  <w:tc>
          <w:tcPr>
            <w:tcW w:w="4677" w:type="dxa"/>
          </w:tcPr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информация: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сточник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Игнашинский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приурочен к правому борту долины р.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Игнашиха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6 км северо-восточнее с.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Игнашино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Сковородинского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 представляет собой восходящий, рассредоточенный очаг разгрузки подземных вод из глинистых сланцев позднепалеозойского-юрского периода. Нагрузка происходит в области распространения многолетних мерзлых вод, температура воды 0,5°С. Дебит источника 2,5-3,0 л/с.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По химическому составу исследуемая вода относится к маломинерализованной (М 1,0-2,0 г/дм3) гидрокарбонатной магниево-кальциевой (натриево-магниево-</w:t>
            </w: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кальциевой): HCO3- 86, Ca2+ 42, Mg2+ 39,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++K+ 19 </w:t>
            </w:r>
            <w:proofErr w:type="gram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мг.-</w:t>
            </w:r>
            <w:proofErr w:type="spellStart"/>
            <w:proofErr w:type="gram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экв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.%), со слабокислой реакцией среды (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pH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6,5). Образцы содержат повышенное количество диоксида углерода (СО2раств. 308 мг/дм3) и кремния (H2SiO3 36 мг/дм3).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Нормируемые для питьевых минеральных вод микроэлементы, в том числе тяжелые металлы (свинец, ртуть, кадмий, мышьяк и другие), соединения группы азота (нитриты, нитраты, аммоний), а также фторид, стронций, селен, радионуклиды (естественные и техногенные) не обнаружены или их содержание значительно ниже ПДК для питьевых минеральных вод. По органолептическим признакам минеральная вода: прозрачная, без цвета и запаха, имеет рыжий осадок, характерный </w:t>
            </w:r>
            <w:proofErr w:type="gram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подземных вод</w:t>
            </w:r>
            <w:proofErr w:type="gram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обогащенных железом (в подкисленной пробе обнаружено ∑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Fe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мг/дм3). Санитарно-микробиологические показатели соответствуют нормативным требованиям.</w:t>
            </w:r>
          </w:p>
          <w:p w:rsid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Классификации минеральных вод Минздрава России, исследуемая вода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Игнашинского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источника относится к минеральным природным питьевым лечебно-столовым водам, приближается к IV группе </w:t>
            </w:r>
            <w:proofErr w:type="spellStart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Шмаковскому</w:t>
            </w:r>
            <w:proofErr w:type="spellEnd"/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типу.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реализации: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1. строительство зданий лечебно-оздоровительного комплекса;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организацию на его базе предоставления услуг по санаторно-курортному лечению;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организацию деятельности на его базе культурно-развлекательного комплекса;</w:t>
            </w:r>
          </w:p>
          <w:p w:rsidR="00B2296C" w:rsidRPr="00B2296C" w:rsidRDefault="00B2296C" w:rsidP="00B2296C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96C">
              <w:rPr>
                <w:rFonts w:ascii="Times New Roman" w:hAnsi="Times New Roman" w:cs="Times New Roman"/>
                <w:bCs/>
                <w:sz w:val="24"/>
                <w:szCs w:val="24"/>
              </w:rPr>
              <w:t>4. благоустройство и озеленение территории лечебно-оздоровительного комплекса.</w:t>
            </w:r>
          </w:p>
        </w:tc>
      </w:tr>
    </w:tbl>
    <w:p w:rsidR="001B494D" w:rsidRPr="001B494D" w:rsidRDefault="001B494D" w:rsidP="001B4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94D" w:rsidRPr="001B494D" w:rsidSect="001B49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6A86"/>
    <w:multiLevelType w:val="multilevel"/>
    <w:tmpl w:val="BC0CC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CA3E40"/>
    <w:multiLevelType w:val="multilevel"/>
    <w:tmpl w:val="D278E1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E"/>
    <w:rsid w:val="001B494D"/>
    <w:rsid w:val="002951CE"/>
    <w:rsid w:val="004A0773"/>
    <w:rsid w:val="004A2C29"/>
    <w:rsid w:val="0065083F"/>
    <w:rsid w:val="00B2296C"/>
    <w:rsid w:val="00D247CF"/>
    <w:rsid w:val="00E827D1"/>
    <w:rsid w:val="00E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BC53-E114-4C6E-BF9A-DA9DD6B4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3FF4-7EEE-45E3-A20B-E75CD820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экономике</dc:creator>
  <cp:keywords/>
  <dc:description/>
  <cp:lastModifiedBy>Зам. по экономике</cp:lastModifiedBy>
  <cp:revision>5</cp:revision>
  <dcterms:created xsi:type="dcterms:W3CDTF">2018-07-18T01:11:00Z</dcterms:created>
  <dcterms:modified xsi:type="dcterms:W3CDTF">2018-11-09T06:41:00Z</dcterms:modified>
</cp:coreProperties>
</file>